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9D" w:rsidRDefault="00D25658" w:rsidP="00B8649D">
      <w:pPr>
        <w:pStyle w:val="Title"/>
      </w:pPr>
      <w:r>
        <w:t>Breakout session 1</w:t>
      </w:r>
      <w:r w:rsidR="00B8649D" w:rsidRPr="00B8649D">
        <w:t>:</w:t>
      </w:r>
      <w:r w:rsidR="00B8649D" w:rsidRPr="00B8649D">
        <w:tab/>
      </w:r>
      <w:r>
        <w:t>Empowering consumers through accessible information</w:t>
      </w:r>
    </w:p>
    <w:p w:rsidR="00BA7623" w:rsidRPr="00E9144B" w:rsidRDefault="00BA7623" w:rsidP="00BA7623">
      <w:pPr>
        <w:shd w:val="clear" w:color="auto" w:fill="FFFFFF"/>
        <w:spacing w:after="120"/>
        <w:jc w:val="both"/>
        <w:rPr>
          <w:rFonts w:ascii="EC Square Sans Pro" w:hAnsi="EC Square Sans Pro"/>
          <w:sz w:val="23"/>
          <w:szCs w:val="23"/>
        </w:rPr>
      </w:pPr>
      <w:r w:rsidRPr="00E9144B">
        <w:rPr>
          <w:rFonts w:ascii="EC Square Sans Pro" w:hAnsi="EC Square Sans Pro"/>
          <w:sz w:val="23"/>
          <w:szCs w:val="23"/>
        </w:rPr>
        <w:t xml:space="preserve">This session will </w:t>
      </w:r>
      <w:r w:rsidR="00D25658">
        <w:rPr>
          <w:rFonts w:ascii="EC Square Sans Pro" w:hAnsi="EC Square Sans Pro"/>
          <w:sz w:val="23"/>
          <w:szCs w:val="23"/>
        </w:rPr>
        <w:t>aim at gathering stakeholder views on how consumers can be empowered by having access to better information on their bills, and by having the possibility to compare supplier offers based on both the price and non-price elements (fuel mix). Consumers should also be able to switch supplier easily without facing unjustified charges and obstacles. In addition, the session will address relevant enforcement issues linked to the Third Energy Package.</w:t>
      </w:r>
    </w:p>
    <w:p w:rsidR="00BA7623" w:rsidRPr="00E9144B" w:rsidRDefault="00BA7623" w:rsidP="00BA7623">
      <w:pPr>
        <w:shd w:val="clear" w:color="auto" w:fill="FFFFFF"/>
        <w:tabs>
          <w:tab w:val="left" w:pos="1985"/>
        </w:tabs>
        <w:spacing w:after="120"/>
        <w:rPr>
          <w:rFonts w:ascii="EC Square Sans Pro" w:hAnsi="EC Square Sans Pro"/>
          <w:sz w:val="23"/>
          <w:szCs w:val="23"/>
          <w:u w:val="single"/>
        </w:rPr>
      </w:pPr>
    </w:p>
    <w:p w:rsidR="00BA7623" w:rsidRPr="00E9144B" w:rsidRDefault="00BA7623" w:rsidP="00BA7623">
      <w:pPr>
        <w:shd w:val="clear" w:color="auto" w:fill="FFFFFF"/>
        <w:tabs>
          <w:tab w:val="left" w:pos="1843"/>
        </w:tabs>
        <w:spacing w:after="120"/>
        <w:rPr>
          <w:rFonts w:ascii="EC Square Sans Pro" w:hAnsi="EC Square Sans Pro"/>
          <w:sz w:val="23"/>
          <w:szCs w:val="23"/>
        </w:rPr>
      </w:pPr>
      <w:r w:rsidRPr="00E9144B">
        <w:rPr>
          <w:rFonts w:ascii="EC Square Sans Pro" w:hAnsi="EC Square Sans Pro"/>
          <w:sz w:val="23"/>
          <w:szCs w:val="23"/>
          <w:u w:val="single"/>
        </w:rPr>
        <w:t>Chair</w:t>
      </w:r>
      <w:r w:rsidRPr="00E9144B">
        <w:rPr>
          <w:rFonts w:ascii="EC Square Sans Pro" w:hAnsi="EC Square Sans Pro"/>
          <w:sz w:val="23"/>
          <w:szCs w:val="23"/>
        </w:rPr>
        <w:t xml:space="preserve">: </w:t>
      </w:r>
      <w:r w:rsidR="00D95CD9">
        <w:rPr>
          <w:rFonts w:ascii="EC Square Sans Pro" w:hAnsi="EC Square Sans Pro"/>
          <w:sz w:val="23"/>
          <w:szCs w:val="23"/>
        </w:rPr>
        <w:t xml:space="preserve">Carina </w:t>
      </w:r>
      <w:proofErr w:type="spellStart"/>
      <w:r w:rsidR="00D95CD9">
        <w:rPr>
          <w:rFonts w:ascii="EC Square Sans Pro" w:hAnsi="EC Square Sans Pro"/>
          <w:sz w:val="23"/>
          <w:szCs w:val="23"/>
        </w:rPr>
        <w:t>Törnblom</w:t>
      </w:r>
      <w:proofErr w:type="spellEnd"/>
      <w:r w:rsidRPr="00E9144B">
        <w:rPr>
          <w:rFonts w:ascii="EC Square Sans Pro" w:hAnsi="EC Square Sans Pro"/>
          <w:sz w:val="23"/>
          <w:szCs w:val="23"/>
        </w:rPr>
        <w:t xml:space="preserve">, DG </w:t>
      </w:r>
      <w:r w:rsidR="00D95CD9">
        <w:rPr>
          <w:rFonts w:ascii="EC Square Sans Pro" w:hAnsi="EC Square Sans Pro"/>
          <w:sz w:val="23"/>
          <w:szCs w:val="23"/>
        </w:rPr>
        <w:t>JUST</w:t>
      </w:r>
      <w:r w:rsidRPr="00E9144B">
        <w:rPr>
          <w:rFonts w:ascii="EC Square Sans Pro" w:hAnsi="EC Square Sans Pro"/>
          <w:sz w:val="23"/>
          <w:szCs w:val="23"/>
        </w:rPr>
        <w:t xml:space="preserve"> </w:t>
      </w:r>
    </w:p>
    <w:p w:rsidR="00BA7623" w:rsidRPr="00BA7623" w:rsidRDefault="00BA7623" w:rsidP="00BA7623">
      <w:pPr>
        <w:shd w:val="clear" w:color="auto" w:fill="FFFFFF"/>
        <w:tabs>
          <w:tab w:val="left" w:pos="1418"/>
        </w:tabs>
        <w:spacing w:after="120"/>
        <w:ind w:left="1985" w:hanging="1985"/>
        <w:rPr>
          <w:rFonts w:ascii="EC Square Sans Pro" w:hAnsi="EC Square Sans Pro"/>
          <w:sz w:val="23"/>
          <w:szCs w:val="23"/>
        </w:rPr>
      </w:pPr>
      <w:r w:rsidRPr="00BA7623">
        <w:rPr>
          <w:rFonts w:ascii="EC Square Sans Pro" w:hAnsi="EC Square Sans Pro"/>
          <w:sz w:val="23"/>
          <w:szCs w:val="23"/>
          <w:u w:val="single"/>
        </w:rPr>
        <w:t>Rapporteur</w:t>
      </w:r>
      <w:r w:rsidRPr="00BA7623">
        <w:rPr>
          <w:rFonts w:ascii="EC Square Sans Pro" w:hAnsi="EC Square Sans Pro"/>
          <w:sz w:val="23"/>
          <w:szCs w:val="23"/>
        </w:rPr>
        <w:t xml:space="preserve">: </w:t>
      </w:r>
      <w:r w:rsidRPr="00BA7623">
        <w:rPr>
          <w:rFonts w:ascii="EC Square Sans Pro" w:hAnsi="EC Square Sans Pro"/>
          <w:sz w:val="23"/>
          <w:szCs w:val="23"/>
        </w:rPr>
        <w:tab/>
      </w:r>
      <w:r w:rsidR="00D95CD9">
        <w:rPr>
          <w:rFonts w:ascii="EC Square Sans Pro" w:hAnsi="EC Square Sans Pro"/>
          <w:sz w:val="23"/>
          <w:szCs w:val="23"/>
        </w:rPr>
        <w:t>Florian Pichler</w:t>
      </w:r>
      <w:r w:rsidRPr="00BA7623">
        <w:rPr>
          <w:rFonts w:ascii="EC Square Sans Pro" w:hAnsi="EC Square Sans Pro"/>
          <w:sz w:val="23"/>
          <w:szCs w:val="23"/>
        </w:rPr>
        <w:t xml:space="preserve"> (</w:t>
      </w:r>
      <w:r w:rsidRPr="006D326A">
        <w:rPr>
          <w:rFonts w:ascii="EC Square Sans Pro" w:hAnsi="EC Square Sans Pro"/>
          <w:sz w:val="23"/>
          <w:szCs w:val="23"/>
        </w:rPr>
        <w:t>CEER/</w:t>
      </w:r>
      <w:r w:rsidR="00D95CD9">
        <w:rPr>
          <w:rFonts w:ascii="EC Square Sans Pro" w:hAnsi="EC Square Sans Pro"/>
          <w:sz w:val="23"/>
          <w:szCs w:val="23"/>
        </w:rPr>
        <w:t>E-Control</w:t>
      </w:r>
      <w:r w:rsidRPr="00BA7623">
        <w:rPr>
          <w:rFonts w:ascii="EC Square Sans Pro" w:hAnsi="EC Square Sans Pro"/>
          <w:sz w:val="23"/>
          <w:szCs w:val="23"/>
        </w:rPr>
        <w:t xml:space="preserve">) </w:t>
      </w:r>
    </w:p>
    <w:p w:rsidR="00BA7623" w:rsidRPr="00E9144B" w:rsidRDefault="00BA7623" w:rsidP="00D95CD9">
      <w:pPr>
        <w:ind w:left="2127" w:hanging="2127"/>
        <w:rPr>
          <w:rFonts w:ascii="EC Square Sans Pro" w:hAnsi="EC Square Sans Pro"/>
          <w:sz w:val="23"/>
          <w:szCs w:val="23"/>
        </w:rPr>
      </w:pPr>
      <w:r w:rsidRPr="00E9144B">
        <w:rPr>
          <w:rFonts w:ascii="EC Square Sans Pro" w:hAnsi="EC Square Sans Pro"/>
          <w:sz w:val="23"/>
          <w:szCs w:val="23"/>
          <w:u w:val="single"/>
        </w:rPr>
        <w:t>Presentation</w:t>
      </w:r>
      <w:r w:rsidRPr="00E9144B">
        <w:rPr>
          <w:rFonts w:ascii="EC Square Sans Pro" w:hAnsi="EC Square Sans Pro"/>
          <w:sz w:val="23"/>
          <w:szCs w:val="23"/>
        </w:rPr>
        <w:t xml:space="preserve">:  </w:t>
      </w:r>
      <w:r>
        <w:rPr>
          <w:rFonts w:ascii="EC Square Sans Pro" w:hAnsi="EC Square Sans Pro"/>
          <w:sz w:val="23"/>
          <w:szCs w:val="23"/>
        </w:rPr>
        <w:tab/>
      </w:r>
      <w:r w:rsidR="00D95CD9">
        <w:rPr>
          <w:rFonts w:ascii="EC Square Sans Pro" w:hAnsi="EC Square Sans Pro"/>
          <w:sz w:val="23"/>
          <w:szCs w:val="23"/>
        </w:rPr>
        <w:t>Second consumer market study on the functioning of the retail electricity markets for consumers in the EU (</w:t>
      </w:r>
      <w:proofErr w:type="spellStart"/>
      <w:r w:rsidR="00D95CD9">
        <w:rPr>
          <w:rFonts w:ascii="EC Square Sans Pro" w:hAnsi="EC Square Sans Pro"/>
          <w:sz w:val="23"/>
          <w:szCs w:val="23"/>
        </w:rPr>
        <w:t>Femke</w:t>
      </w:r>
      <w:proofErr w:type="spellEnd"/>
      <w:r w:rsidR="00D95CD9">
        <w:rPr>
          <w:rFonts w:ascii="EC Square Sans Pro" w:hAnsi="EC Square Sans Pro"/>
          <w:sz w:val="23"/>
          <w:szCs w:val="23"/>
        </w:rPr>
        <w:t xml:space="preserve"> De </w:t>
      </w:r>
      <w:proofErr w:type="spellStart"/>
      <w:r w:rsidR="00D95CD9">
        <w:rPr>
          <w:rFonts w:ascii="EC Square Sans Pro" w:hAnsi="EC Square Sans Pro"/>
          <w:sz w:val="23"/>
          <w:szCs w:val="23"/>
        </w:rPr>
        <w:t>Keulenaer</w:t>
      </w:r>
      <w:proofErr w:type="spellEnd"/>
      <w:r w:rsidR="00D95CD9">
        <w:rPr>
          <w:rFonts w:ascii="EC Square Sans Pro" w:hAnsi="EC Square Sans Pro"/>
          <w:sz w:val="23"/>
          <w:szCs w:val="23"/>
        </w:rPr>
        <w:t>)</w:t>
      </w:r>
    </w:p>
    <w:p w:rsidR="00BA7623" w:rsidRPr="00E9144B" w:rsidRDefault="00BA7623" w:rsidP="00BA7623">
      <w:pPr>
        <w:ind w:left="1418" w:hanging="1418"/>
        <w:rPr>
          <w:rFonts w:ascii="EC Square Sans Pro" w:hAnsi="EC Square Sans Pro"/>
          <w:sz w:val="23"/>
          <w:szCs w:val="23"/>
          <w:u w:val="single"/>
        </w:rPr>
      </w:pPr>
    </w:p>
    <w:p w:rsidR="00BA7623" w:rsidRDefault="00BA7623" w:rsidP="00BA7623">
      <w:pPr>
        <w:rPr>
          <w:rFonts w:ascii="EC Square Sans Pro" w:hAnsi="EC Square Sans Pro"/>
          <w:sz w:val="23"/>
          <w:szCs w:val="23"/>
        </w:rPr>
      </w:pPr>
      <w:r w:rsidRPr="002721E0">
        <w:rPr>
          <w:rFonts w:ascii="EC Square Sans Pro" w:hAnsi="EC Square Sans Pro"/>
          <w:sz w:val="23"/>
          <w:szCs w:val="23"/>
          <w:u w:val="single"/>
        </w:rPr>
        <w:t>Panel discussion:</w:t>
      </w:r>
      <w:r w:rsidRPr="002721E0">
        <w:rPr>
          <w:rFonts w:ascii="EC Square Sans Pro" w:hAnsi="EC Square Sans Pro"/>
          <w:sz w:val="23"/>
          <w:szCs w:val="23"/>
        </w:rPr>
        <w:tab/>
      </w:r>
    </w:p>
    <w:p w:rsidR="00BA7623" w:rsidRDefault="00D95CD9" w:rsidP="00BA7623">
      <w:pPr>
        <w:pStyle w:val="ListParagraph"/>
        <w:numPr>
          <w:ilvl w:val="0"/>
          <w:numId w:val="2"/>
        </w:numPr>
        <w:rPr>
          <w:rFonts w:ascii="EC Square Sans Pro" w:hAnsi="EC Square Sans Pro"/>
          <w:sz w:val="23"/>
          <w:szCs w:val="23"/>
          <w:lang w:val="it-IT"/>
        </w:rPr>
      </w:pPr>
      <w:r>
        <w:rPr>
          <w:rFonts w:ascii="EC Square Sans Pro" w:hAnsi="EC Square Sans Pro"/>
          <w:sz w:val="23"/>
          <w:szCs w:val="23"/>
          <w:lang w:val="it-IT"/>
        </w:rPr>
        <w:t>Paulo Fonseca (DECO)</w:t>
      </w:r>
      <w:bookmarkStart w:id="0" w:name="_GoBack"/>
      <w:bookmarkEnd w:id="0"/>
    </w:p>
    <w:p w:rsidR="00D95CD9" w:rsidRDefault="00D95CD9" w:rsidP="00BA7623">
      <w:pPr>
        <w:pStyle w:val="ListParagraph"/>
        <w:numPr>
          <w:ilvl w:val="0"/>
          <w:numId w:val="2"/>
        </w:numPr>
        <w:rPr>
          <w:rFonts w:ascii="EC Square Sans Pro" w:hAnsi="EC Square Sans Pro"/>
          <w:sz w:val="23"/>
          <w:szCs w:val="23"/>
          <w:lang w:val="it-IT"/>
        </w:rPr>
      </w:pPr>
      <w:r>
        <w:rPr>
          <w:rFonts w:ascii="EC Square Sans Pro" w:hAnsi="EC Square Sans Pro"/>
          <w:sz w:val="23"/>
          <w:szCs w:val="23"/>
          <w:lang w:val="it-IT"/>
        </w:rPr>
        <w:t>Margot Loudon (Eurogas)</w:t>
      </w:r>
    </w:p>
    <w:p w:rsidR="00D95CD9" w:rsidRDefault="00D95CD9" w:rsidP="00BA7623">
      <w:pPr>
        <w:pStyle w:val="ListParagraph"/>
        <w:numPr>
          <w:ilvl w:val="0"/>
          <w:numId w:val="2"/>
        </w:numPr>
        <w:rPr>
          <w:rFonts w:ascii="EC Square Sans Pro" w:hAnsi="EC Square Sans Pro"/>
          <w:sz w:val="23"/>
          <w:szCs w:val="23"/>
          <w:lang w:val="it-IT"/>
        </w:rPr>
      </w:pPr>
      <w:r>
        <w:rPr>
          <w:rFonts w:ascii="EC Square Sans Pro" w:hAnsi="EC Square Sans Pro"/>
          <w:sz w:val="23"/>
          <w:szCs w:val="23"/>
          <w:lang w:val="it-IT"/>
        </w:rPr>
        <w:t>Mia König (GEODE)</w:t>
      </w:r>
    </w:p>
    <w:p w:rsidR="00D95CD9" w:rsidRPr="00BA7623" w:rsidRDefault="00D95CD9" w:rsidP="00BA7623">
      <w:pPr>
        <w:pStyle w:val="ListParagraph"/>
        <w:numPr>
          <w:ilvl w:val="0"/>
          <w:numId w:val="2"/>
        </w:numPr>
        <w:rPr>
          <w:rFonts w:ascii="EC Square Sans Pro" w:hAnsi="EC Square Sans Pro"/>
          <w:sz w:val="23"/>
          <w:szCs w:val="23"/>
          <w:lang w:val="it-IT"/>
        </w:rPr>
      </w:pPr>
      <w:r>
        <w:rPr>
          <w:rFonts w:ascii="EC Square Sans Pro" w:hAnsi="EC Square Sans Pro"/>
          <w:sz w:val="23"/>
          <w:szCs w:val="23"/>
          <w:lang w:val="it-IT"/>
        </w:rPr>
        <w:t>Lew</w:t>
      </w:r>
      <w:r w:rsidR="003B3D48">
        <w:rPr>
          <w:rFonts w:ascii="EC Square Sans Pro" w:hAnsi="EC Square Sans Pro"/>
          <w:sz w:val="23"/>
          <w:szCs w:val="23"/>
          <w:lang w:val="it-IT"/>
        </w:rPr>
        <w:t>i</w:t>
      </w:r>
      <w:r>
        <w:rPr>
          <w:rFonts w:ascii="EC Square Sans Pro" w:hAnsi="EC Square Sans Pro"/>
          <w:sz w:val="23"/>
          <w:szCs w:val="23"/>
          <w:lang w:val="it-IT"/>
        </w:rPr>
        <w:t xml:space="preserve">s </w:t>
      </w:r>
      <w:proofErr w:type="spellStart"/>
      <w:r>
        <w:rPr>
          <w:rFonts w:ascii="EC Square Sans Pro" w:hAnsi="EC Square Sans Pro"/>
          <w:sz w:val="23"/>
          <w:szCs w:val="23"/>
          <w:lang w:val="it-IT"/>
        </w:rPr>
        <w:t>Shand</w:t>
      </w:r>
      <w:proofErr w:type="spellEnd"/>
      <w:r>
        <w:rPr>
          <w:rFonts w:ascii="EC Square Sans Pro" w:hAnsi="EC Square Sans Pro"/>
          <w:sz w:val="23"/>
          <w:szCs w:val="23"/>
          <w:lang w:val="it-IT"/>
        </w:rPr>
        <w:t xml:space="preserve"> Smith (NEON)</w:t>
      </w:r>
    </w:p>
    <w:p w:rsidR="00BA7623" w:rsidRDefault="00B8649D" w:rsidP="00B8649D">
      <w:pPr>
        <w:pStyle w:val="Heading1"/>
      </w:pPr>
      <w:r w:rsidRPr="00B8649D">
        <w:t>Summary of input/output of the session</w:t>
      </w:r>
    </w:p>
    <w:p w:rsidR="00B8649D" w:rsidRPr="00B8649D" w:rsidRDefault="00B8649D"/>
    <w:tbl>
      <w:tblPr>
        <w:tblStyle w:val="MediumGrid3-Accent1"/>
        <w:tblW w:w="0" w:type="auto"/>
        <w:tblLook w:val="04A0" w:firstRow="1" w:lastRow="0" w:firstColumn="1" w:lastColumn="0" w:noHBand="0" w:noVBand="1"/>
      </w:tblPr>
      <w:tblGrid>
        <w:gridCol w:w="2148"/>
        <w:gridCol w:w="3360"/>
        <w:gridCol w:w="3780"/>
      </w:tblGrid>
      <w:tr w:rsidR="00BA7623" w:rsidRPr="002B4468" w:rsidTr="002B4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rsidR="00BA7623" w:rsidRPr="002B4468" w:rsidRDefault="00BA7623">
            <w:pPr>
              <w:rPr>
                <w:rFonts w:ascii="Arial Narrow" w:hAnsi="Arial Narrow"/>
                <w:sz w:val="22"/>
              </w:rPr>
            </w:pPr>
          </w:p>
        </w:tc>
        <w:tc>
          <w:tcPr>
            <w:tcW w:w="3360" w:type="dxa"/>
          </w:tcPr>
          <w:p w:rsidR="00BA7623" w:rsidRPr="002B4468" w:rsidRDefault="00F73666" w:rsidP="002B4468">
            <w:pPr>
              <w:cnfStyle w:val="100000000000" w:firstRow="1" w:lastRow="0" w:firstColumn="0" w:lastColumn="0" w:oddVBand="0" w:evenVBand="0" w:oddHBand="0" w:evenHBand="0" w:firstRowFirstColumn="0" w:firstRowLastColumn="0" w:lastRowFirstColumn="0" w:lastRowLastColumn="0"/>
              <w:rPr>
                <w:rFonts w:ascii="Arial Narrow" w:hAnsi="Arial Narrow"/>
                <w:sz w:val="22"/>
              </w:rPr>
            </w:pPr>
            <w:r w:rsidRPr="002B4468">
              <w:rPr>
                <w:rFonts w:ascii="Arial Narrow" w:hAnsi="Arial Narrow"/>
                <w:sz w:val="22"/>
              </w:rPr>
              <w:t xml:space="preserve">Topic to </w:t>
            </w:r>
            <w:proofErr w:type="spellStart"/>
            <w:r w:rsidR="002B4468" w:rsidRPr="002B4468">
              <w:rPr>
                <w:rFonts w:ascii="Arial Narrow" w:hAnsi="Arial Narrow"/>
                <w:sz w:val="22"/>
              </w:rPr>
              <w:t>discus</w:t>
            </w:r>
            <w:proofErr w:type="spellEnd"/>
            <w:r w:rsidR="002B4468">
              <w:rPr>
                <w:rFonts w:ascii="Arial Narrow" w:hAnsi="Arial Narrow"/>
                <w:sz w:val="22"/>
              </w:rPr>
              <w:t>:</w:t>
            </w:r>
            <w:r w:rsidR="002B4468" w:rsidRPr="002B4468">
              <w:rPr>
                <w:rFonts w:ascii="Arial Narrow" w:hAnsi="Arial Narrow"/>
                <w:sz w:val="22"/>
              </w:rPr>
              <w:t xml:space="preserve"> </w:t>
            </w:r>
            <w:r w:rsidR="002B4468">
              <w:rPr>
                <w:rFonts w:ascii="Arial Narrow" w:hAnsi="Arial Narrow"/>
                <w:sz w:val="22"/>
              </w:rPr>
              <w:t>inp</w:t>
            </w:r>
            <w:r w:rsidR="002B4468" w:rsidRPr="002B4468">
              <w:rPr>
                <w:rFonts w:ascii="Arial Narrow" w:hAnsi="Arial Narrow"/>
                <w:sz w:val="22"/>
              </w:rPr>
              <w:t>ut to the Forum</w:t>
            </w:r>
          </w:p>
        </w:tc>
        <w:tc>
          <w:tcPr>
            <w:tcW w:w="3780" w:type="dxa"/>
          </w:tcPr>
          <w:p w:rsidR="00BA7623" w:rsidRPr="002B4468" w:rsidRDefault="00F73666" w:rsidP="002B4468">
            <w:pPr>
              <w:cnfStyle w:val="100000000000" w:firstRow="1" w:lastRow="0" w:firstColumn="0" w:lastColumn="0" w:oddVBand="0" w:evenVBand="0" w:oddHBand="0" w:evenHBand="0" w:firstRowFirstColumn="0" w:firstRowLastColumn="0" w:lastRowFirstColumn="0" w:lastRowLastColumn="0"/>
              <w:rPr>
                <w:rFonts w:ascii="Arial Narrow" w:hAnsi="Arial Narrow"/>
                <w:sz w:val="22"/>
              </w:rPr>
            </w:pPr>
            <w:r w:rsidRPr="002B4468">
              <w:rPr>
                <w:rFonts w:ascii="Arial Narrow" w:hAnsi="Arial Narrow"/>
                <w:sz w:val="22"/>
              </w:rPr>
              <w:t xml:space="preserve">What </w:t>
            </w:r>
            <w:r w:rsidR="002B4468">
              <w:rPr>
                <w:rFonts w:ascii="Arial Narrow" w:hAnsi="Arial Narrow"/>
                <w:sz w:val="22"/>
              </w:rPr>
              <w:t xml:space="preserve">possible </w:t>
            </w:r>
            <w:proofErr w:type="gramStart"/>
            <w:r w:rsidR="002B4468">
              <w:rPr>
                <w:rFonts w:ascii="Arial Narrow" w:hAnsi="Arial Narrow"/>
                <w:sz w:val="22"/>
              </w:rPr>
              <w:t xml:space="preserve">output </w:t>
            </w:r>
            <w:r w:rsidRPr="002B4468">
              <w:rPr>
                <w:rFonts w:ascii="Arial Narrow" w:hAnsi="Arial Narrow"/>
                <w:sz w:val="22"/>
              </w:rPr>
              <w:t xml:space="preserve"> from</w:t>
            </w:r>
            <w:proofErr w:type="gramEnd"/>
            <w:r w:rsidRPr="002B4468">
              <w:rPr>
                <w:rFonts w:ascii="Arial Narrow" w:hAnsi="Arial Narrow"/>
                <w:sz w:val="22"/>
              </w:rPr>
              <w:t xml:space="preserve"> the Forum?</w:t>
            </w:r>
          </w:p>
        </w:tc>
      </w:tr>
      <w:tr w:rsidR="00F73666" w:rsidRPr="002B4468" w:rsidTr="002B4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rsidR="00F73666" w:rsidRPr="002B4468" w:rsidRDefault="00D95CD9">
            <w:pPr>
              <w:rPr>
                <w:rFonts w:ascii="Arial Narrow" w:hAnsi="Arial Narrow"/>
                <w:sz w:val="22"/>
                <w:lang w:val="it-IT"/>
              </w:rPr>
            </w:pPr>
            <w:r>
              <w:rPr>
                <w:rFonts w:ascii="Arial Narrow" w:hAnsi="Arial Narrow"/>
                <w:sz w:val="22"/>
                <w:lang w:val="it-IT"/>
              </w:rPr>
              <w:t>Paulo Fonseca</w:t>
            </w:r>
          </w:p>
        </w:tc>
        <w:tc>
          <w:tcPr>
            <w:tcW w:w="3360" w:type="dxa"/>
          </w:tcPr>
          <w:p w:rsidR="00374725" w:rsidRPr="00374725" w:rsidRDefault="00D95CD9" w:rsidP="0037472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Surveys</w:t>
            </w:r>
            <w:r w:rsidR="00E94EA5">
              <w:rPr>
                <w:rFonts w:ascii="Arial Narrow" w:hAnsi="Arial Narrow"/>
                <w:sz w:val="22"/>
              </w:rPr>
              <w:t xml:space="preserve"> in PT</w:t>
            </w:r>
            <w:r>
              <w:rPr>
                <w:rFonts w:ascii="Arial Narrow" w:hAnsi="Arial Narrow"/>
                <w:sz w:val="22"/>
              </w:rPr>
              <w:t xml:space="preserve"> indicate lack of knowledge of consumers about key facts of energy markets</w:t>
            </w:r>
            <w:r w:rsidR="00374725" w:rsidRPr="00374725">
              <w:rPr>
                <w:rFonts w:ascii="Arial Narrow" w:hAnsi="Arial Narrow"/>
                <w:sz w:val="22"/>
              </w:rPr>
              <w:t xml:space="preserve"> </w:t>
            </w:r>
          </w:p>
          <w:p w:rsidR="00F73666" w:rsidRDefault="00D95CD9" w:rsidP="0037472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Energy literacy to be increased (knowledge to foster understanding and action)</w:t>
            </w:r>
          </w:p>
          <w:p w:rsidR="00D95CD9" w:rsidRPr="00E94EA5" w:rsidRDefault="00D95CD9" w:rsidP="00E94EA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Giving consumers opportunity to understand why their participation in meaningful</w:t>
            </w:r>
          </w:p>
        </w:tc>
        <w:tc>
          <w:tcPr>
            <w:tcW w:w="3780" w:type="dxa"/>
          </w:tcPr>
          <w:p w:rsidR="00F73666" w:rsidRDefault="00E94EA5" w:rsidP="0037472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National evidence enriches both policies at European and national (sub national) level</w:t>
            </w:r>
            <w:r w:rsidR="00CD6093">
              <w:rPr>
                <w:rFonts w:ascii="Arial Narrow" w:hAnsi="Arial Narrow"/>
                <w:sz w:val="22"/>
              </w:rPr>
              <w:t xml:space="preserve"> – provide further facts and evidence for policy makers</w:t>
            </w:r>
          </w:p>
          <w:p w:rsidR="00E94EA5" w:rsidRPr="00374725" w:rsidRDefault="00CD6093" w:rsidP="005E2F79">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 xml:space="preserve">Improved information increases </w:t>
            </w:r>
            <w:r w:rsidR="005E2F79">
              <w:rPr>
                <w:rFonts w:ascii="Arial Narrow" w:hAnsi="Arial Narrow"/>
                <w:sz w:val="22"/>
              </w:rPr>
              <w:t>consumer</w:t>
            </w:r>
            <w:r>
              <w:rPr>
                <w:rFonts w:ascii="Arial Narrow" w:hAnsi="Arial Narrow"/>
                <w:sz w:val="22"/>
              </w:rPr>
              <w:t xml:space="preserve"> understanding of how energy markets work and what part consumers may play therein as a truly important foundation for consumer engagement </w:t>
            </w:r>
          </w:p>
        </w:tc>
      </w:tr>
      <w:tr w:rsidR="00F73666" w:rsidRPr="002B4468" w:rsidTr="002B4468">
        <w:tc>
          <w:tcPr>
            <w:cnfStyle w:val="001000000000" w:firstRow="0" w:lastRow="0" w:firstColumn="1" w:lastColumn="0" w:oddVBand="0" w:evenVBand="0" w:oddHBand="0" w:evenHBand="0" w:firstRowFirstColumn="0" w:firstRowLastColumn="0" w:lastRowFirstColumn="0" w:lastRowLastColumn="0"/>
            <w:tcW w:w="2148" w:type="dxa"/>
          </w:tcPr>
          <w:p w:rsidR="00F73666" w:rsidRPr="002B4468" w:rsidRDefault="00D95CD9">
            <w:pPr>
              <w:rPr>
                <w:rFonts w:ascii="Arial Narrow" w:hAnsi="Arial Narrow"/>
                <w:sz w:val="22"/>
                <w:lang w:val="it-IT"/>
              </w:rPr>
            </w:pPr>
            <w:r>
              <w:rPr>
                <w:rFonts w:ascii="Arial Narrow" w:hAnsi="Arial Narrow"/>
                <w:sz w:val="22"/>
                <w:lang w:val="de-DE"/>
              </w:rPr>
              <w:t>Margot Loudon</w:t>
            </w:r>
          </w:p>
        </w:tc>
        <w:tc>
          <w:tcPr>
            <w:tcW w:w="3360" w:type="dxa"/>
          </w:tcPr>
          <w:p w:rsidR="00F73666" w:rsidRDefault="00D95CD9" w:rsidP="00B8649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Stresses the need to differentiate between different types/groups of consumers</w:t>
            </w:r>
            <w:r w:rsidR="00CD6093">
              <w:rPr>
                <w:rFonts w:ascii="Arial Narrow" w:hAnsi="Arial Narrow"/>
                <w:sz w:val="22"/>
              </w:rPr>
              <w:t xml:space="preserve"> in light of (newly emerging) complexities</w:t>
            </w:r>
          </w:p>
          <w:p w:rsidR="00E94EA5" w:rsidRPr="00E94EA5" w:rsidRDefault="00E94EA5" w:rsidP="00E94EA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Need to identify where EU action on information (on the bill) is really needed (rationale)</w:t>
            </w:r>
          </w:p>
          <w:p w:rsidR="00956396" w:rsidRPr="002B4468" w:rsidRDefault="00956396" w:rsidP="00956396">
            <w:p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p>
        </w:tc>
        <w:tc>
          <w:tcPr>
            <w:tcW w:w="3780" w:type="dxa"/>
          </w:tcPr>
          <w:p w:rsidR="00CD6093" w:rsidRDefault="00074C55" w:rsidP="0037472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Requirements for billing information need to bring together insights from studies, and the experiences (and knowledge) of key actors (suppliers, ADR, NRA…)</w:t>
            </w:r>
          </w:p>
          <w:p w:rsidR="00074C55" w:rsidRDefault="00074C55" w:rsidP="00074C5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Engagement of consumers can come about by differentiating between wants of consumer groups</w:t>
            </w:r>
          </w:p>
          <w:p w:rsidR="00074C55" w:rsidRPr="00374725" w:rsidRDefault="00074C55" w:rsidP="0037472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p>
        </w:tc>
      </w:tr>
      <w:tr w:rsidR="00F73666" w:rsidRPr="002B4468" w:rsidTr="002B4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rsidR="00F73666" w:rsidRPr="002B4468" w:rsidRDefault="00D95CD9">
            <w:pPr>
              <w:rPr>
                <w:rFonts w:ascii="Arial Narrow" w:hAnsi="Arial Narrow"/>
                <w:sz w:val="22"/>
                <w:lang w:val="it-IT"/>
              </w:rPr>
            </w:pPr>
            <w:r>
              <w:rPr>
                <w:rFonts w:ascii="Arial Narrow" w:hAnsi="Arial Narrow"/>
                <w:sz w:val="22"/>
                <w:lang w:val="it-IT"/>
              </w:rPr>
              <w:t>Mia König</w:t>
            </w:r>
          </w:p>
        </w:tc>
        <w:tc>
          <w:tcPr>
            <w:tcW w:w="3360" w:type="dxa"/>
          </w:tcPr>
          <w:p w:rsidR="00E94EA5" w:rsidRDefault="00E94EA5" w:rsidP="00E94EA5">
            <w:pPr>
              <w:pStyle w:val="ListParagraph"/>
              <w:numPr>
                <w:ilvl w:val="0"/>
                <w:numId w:val="7"/>
              </w:numPr>
              <w:ind w:left="404"/>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4</w:t>
            </w:r>
            <w:r w:rsidR="00A8242E">
              <w:rPr>
                <w:rFonts w:ascii="Arial Narrow" w:hAnsi="Arial Narrow"/>
                <w:sz w:val="22"/>
              </w:rPr>
              <w:t xml:space="preserve"> </w:t>
            </w:r>
            <w:r>
              <w:rPr>
                <w:rFonts w:ascii="Arial Narrow" w:hAnsi="Arial Narrow"/>
                <w:sz w:val="22"/>
              </w:rPr>
              <w:t xml:space="preserve">key dimension of bills/invoice to be adapted to consumers: degree </w:t>
            </w:r>
            <w:r>
              <w:rPr>
                <w:rFonts w:ascii="Arial Narrow" w:hAnsi="Arial Narrow"/>
                <w:sz w:val="22"/>
              </w:rPr>
              <w:lastRenderedPageBreak/>
              <w:t>of information; tone of voice; format and design</w:t>
            </w:r>
          </w:p>
          <w:p w:rsidR="00E94EA5" w:rsidRPr="002B4468" w:rsidRDefault="00E94EA5" w:rsidP="00E94EA5">
            <w:pPr>
              <w:pStyle w:val="ListParagraph"/>
              <w:numPr>
                <w:ilvl w:val="0"/>
                <w:numId w:val="7"/>
              </w:numPr>
              <w:ind w:left="404"/>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Simple, medium and extensive needs and wants for information among consumer/different types of consumer groups</w:t>
            </w:r>
          </w:p>
        </w:tc>
        <w:tc>
          <w:tcPr>
            <w:tcW w:w="3780" w:type="dxa"/>
          </w:tcPr>
          <w:p w:rsidR="00B8649D" w:rsidRDefault="006908EE" w:rsidP="005E2F7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lastRenderedPageBreak/>
              <w:t xml:space="preserve">Requirements for bills to find a balance between much needed information </w:t>
            </w:r>
            <w:r>
              <w:rPr>
                <w:rFonts w:ascii="Arial Narrow" w:hAnsi="Arial Narrow"/>
                <w:sz w:val="22"/>
              </w:rPr>
              <w:lastRenderedPageBreak/>
              <w:t>(cost, due date, etc…) and additional information beyond billing purposes (e.g. moving home)</w:t>
            </w:r>
          </w:p>
          <w:p w:rsidR="005E2F79" w:rsidRDefault="005E2F79" w:rsidP="005E2F7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Suppliers may not be able to create “the bill they wanted to create” because of legal obligations etc…</w:t>
            </w:r>
          </w:p>
          <w:p w:rsidR="006908EE" w:rsidRPr="002B4468" w:rsidRDefault="006908EE" w:rsidP="005E2F7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Use digital opportunities to provide detailed (special) information online</w:t>
            </w:r>
          </w:p>
          <w:p w:rsidR="00B8649D" w:rsidRPr="002B4468" w:rsidRDefault="00B8649D">
            <w:pP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p>
        </w:tc>
      </w:tr>
      <w:tr w:rsidR="00D95CD9" w:rsidRPr="002B4468" w:rsidTr="002B4468">
        <w:tc>
          <w:tcPr>
            <w:cnfStyle w:val="001000000000" w:firstRow="0" w:lastRow="0" w:firstColumn="1" w:lastColumn="0" w:oddVBand="0" w:evenVBand="0" w:oddHBand="0" w:evenHBand="0" w:firstRowFirstColumn="0" w:firstRowLastColumn="0" w:lastRowFirstColumn="0" w:lastRowLastColumn="0"/>
            <w:tcW w:w="2148" w:type="dxa"/>
          </w:tcPr>
          <w:p w:rsidR="00D95CD9" w:rsidRDefault="00D95CD9">
            <w:pPr>
              <w:rPr>
                <w:rFonts w:ascii="Arial Narrow" w:hAnsi="Arial Narrow"/>
                <w:sz w:val="22"/>
                <w:lang w:val="it-IT"/>
              </w:rPr>
            </w:pPr>
            <w:r>
              <w:rPr>
                <w:rFonts w:ascii="Arial Narrow" w:hAnsi="Arial Narrow"/>
                <w:sz w:val="22"/>
                <w:lang w:val="it-IT"/>
              </w:rPr>
              <w:lastRenderedPageBreak/>
              <w:t>Lewis Shand Smith</w:t>
            </w:r>
          </w:p>
        </w:tc>
        <w:tc>
          <w:tcPr>
            <w:tcW w:w="3360" w:type="dxa"/>
          </w:tcPr>
          <w:p w:rsidR="00E94EA5" w:rsidRDefault="00E94EA5" w:rsidP="00B8649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ADR practices and complaints</w:t>
            </w:r>
            <w:r w:rsidR="005E2F79">
              <w:rPr>
                <w:rFonts w:ascii="Arial Narrow" w:hAnsi="Arial Narrow"/>
                <w:sz w:val="22"/>
              </w:rPr>
              <w:t xml:space="preserve"> are rich in detail and show where improvements are needed the most</w:t>
            </w:r>
          </w:p>
          <w:p w:rsidR="00E94EA5" w:rsidRDefault="00E94EA5" w:rsidP="00B8649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Empowering consumers through better</w:t>
            </w:r>
            <w:r w:rsidR="00A8242E">
              <w:rPr>
                <w:rFonts w:ascii="Arial Narrow" w:hAnsi="Arial Narrow"/>
                <w:sz w:val="22"/>
              </w:rPr>
              <w:t xml:space="preserve"> (billing)</w:t>
            </w:r>
            <w:r>
              <w:rPr>
                <w:rFonts w:ascii="Arial Narrow" w:hAnsi="Arial Narrow"/>
                <w:sz w:val="22"/>
              </w:rPr>
              <w:t xml:space="preserve"> information (ADR have facts about this rather than study results)</w:t>
            </w:r>
          </w:p>
          <w:p w:rsidR="00E94EA5" w:rsidRPr="002B4468" w:rsidRDefault="006908EE" w:rsidP="006908E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 xml:space="preserve">Customer assessment of suppliers </w:t>
            </w:r>
            <w:r w:rsidR="00E94EA5">
              <w:rPr>
                <w:rFonts w:ascii="Arial Narrow" w:hAnsi="Arial Narrow"/>
                <w:sz w:val="22"/>
              </w:rPr>
              <w:t xml:space="preserve">to promote </w:t>
            </w:r>
            <w:r>
              <w:rPr>
                <w:rFonts w:ascii="Arial Narrow" w:hAnsi="Arial Narrow"/>
                <w:sz w:val="22"/>
              </w:rPr>
              <w:t>better</w:t>
            </w:r>
            <w:r w:rsidR="00E94EA5">
              <w:rPr>
                <w:rFonts w:ascii="Arial Narrow" w:hAnsi="Arial Narrow"/>
                <w:sz w:val="22"/>
              </w:rPr>
              <w:t xml:space="preserve"> practices to the benefit of consumers</w:t>
            </w:r>
          </w:p>
        </w:tc>
        <w:tc>
          <w:tcPr>
            <w:tcW w:w="3780" w:type="dxa"/>
          </w:tcPr>
          <w:p w:rsidR="00D95CD9" w:rsidRDefault="006908EE" w:rsidP="00B8649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ADR to be recognised as important expert in assessment of consumer tools</w:t>
            </w:r>
          </w:p>
          <w:p w:rsidR="006908EE" w:rsidRDefault="006908EE" w:rsidP="00B8649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Wider coordination between relevant market actors, including ADR; NRA, suppliers, DSOs etc…</w:t>
            </w:r>
          </w:p>
        </w:tc>
      </w:tr>
    </w:tbl>
    <w:p w:rsidR="00BA7623" w:rsidRPr="006908EE" w:rsidRDefault="00BA7623">
      <w:pPr>
        <w:rPr>
          <w:rFonts w:ascii="Arial Narrow" w:hAnsi="Arial Narrow"/>
        </w:rPr>
      </w:pPr>
    </w:p>
    <w:p w:rsidR="00B8649D" w:rsidRPr="006908EE" w:rsidRDefault="00B8649D">
      <w:pPr>
        <w:rPr>
          <w:rFonts w:ascii="Arial Narrow" w:hAnsi="Arial Narrow"/>
        </w:rPr>
      </w:pPr>
    </w:p>
    <w:p w:rsidR="00D755FF" w:rsidRDefault="00D755FF">
      <w:pPr>
        <w:spacing w:after="200" w:line="276" w:lineRule="auto"/>
        <w:rPr>
          <w:rFonts w:ascii="Arial Narrow" w:hAnsi="Arial Narrow"/>
        </w:rPr>
      </w:pPr>
      <w:r>
        <w:rPr>
          <w:rFonts w:ascii="Arial Narrow" w:hAnsi="Arial Narrow"/>
        </w:rPr>
        <w:br w:type="page"/>
      </w:r>
    </w:p>
    <w:p w:rsidR="006908EE" w:rsidRPr="00D755FF" w:rsidRDefault="008C1667">
      <w:pPr>
        <w:rPr>
          <w:rFonts w:ascii="Arial Narrow" w:hAnsi="Arial Narrow"/>
          <w:b/>
          <w:sz w:val="32"/>
          <w:szCs w:val="32"/>
        </w:rPr>
      </w:pPr>
      <w:r>
        <w:rPr>
          <w:rFonts w:ascii="Arial Narrow" w:hAnsi="Arial Narrow"/>
          <w:b/>
          <w:sz w:val="32"/>
          <w:szCs w:val="32"/>
        </w:rPr>
        <w:lastRenderedPageBreak/>
        <w:t>Suggested c</w:t>
      </w:r>
      <w:r w:rsidR="006908EE" w:rsidRPr="00D755FF">
        <w:rPr>
          <w:rFonts w:ascii="Arial Narrow" w:hAnsi="Arial Narrow"/>
          <w:b/>
          <w:sz w:val="32"/>
          <w:szCs w:val="32"/>
        </w:rPr>
        <w:t>onclusions</w:t>
      </w:r>
      <w:r>
        <w:rPr>
          <w:rFonts w:ascii="Arial Narrow" w:hAnsi="Arial Narrow"/>
          <w:b/>
          <w:sz w:val="32"/>
          <w:szCs w:val="32"/>
        </w:rPr>
        <w:t xml:space="preserve"> for the Forum:</w:t>
      </w:r>
    </w:p>
    <w:p w:rsidR="006908EE" w:rsidRDefault="006908EE">
      <w:pPr>
        <w:rPr>
          <w:rFonts w:ascii="Arial Narrow" w:hAnsi="Arial Narrow"/>
        </w:rPr>
      </w:pPr>
    </w:p>
    <w:p w:rsidR="00A44162" w:rsidRDefault="006908EE" w:rsidP="00A44162">
      <w:pPr>
        <w:pStyle w:val="ListParagraph"/>
        <w:numPr>
          <w:ilvl w:val="0"/>
          <w:numId w:val="8"/>
        </w:numPr>
        <w:rPr>
          <w:rFonts w:ascii="Arial Narrow" w:hAnsi="Arial Narrow"/>
        </w:rPr>
      </w:pPr>
      <w:r>
        <w:rPr>
          <w:rFonts w:ascii="Arial Narrow" w:hAnsi="Arial Narrow"/>
        </w:rPr>
        <w:t>Welcomes Commission and other (national) studies (on electricity markets, vulnerable consumers, and energy poverty)</w:t>
      </w:r>
      <w:r w:rsidR="00A44162">
        <w:rPr>
          <w:rFonts w:ascii="Arial Narrow" w:hAnsi="Arial Narrow"/>
        </w:rPr>
        <w:t xml:space="preserve"> that provide evidence for future policy action at both European and national levels.</w:t>
      </w:r>
    </w:p>
    <w:p w:rsidR="00264737" w:rsidRDefault="00264737" w:rsidP="00264737">
      <w:pPr>
        <w:pStyle w:val="ListParagraph"/>
        <w:rPr>
          <w:rFonts w:ascii="Arial Narrow" w:hAnsi="Arial Narrow"/>
        </w:rPr>
      </w:pPr>
    </w:p>
    <w:p w:rsidR="00A44162" w:rsidRDefault="00A44162" w:rsidP="00A44162">
      <w:pPr>
        <w:pStyle w:val="ListParagraph"/>
        <w:numPr>
          <w:ilvl w:val="0"/>
          <w:numId w:val="8"/>
        </w:numPr>
        <w:rPr>
          <w:rFonts w:ascii="Arial Narrow" w:hAnsi="Arial Narrow"/>
        </w:rPr>
      </w:pPr>
      <w:r>
        <w:rPr>
          <w:rFonts w:ascii="Arial Narrow" w:hAnsi="Arial Narrow"/>
        </w:rPr>
        <w:t>Calls on the Commission to establish a structured and transparent cooperation process between energy regulators, ADR bodies and consumer authorities, and between consumer and energy ministries. Likewise, such cooperation between key market actors should also be established and/or fostered at national level to benefit the consumers to a greater extent.</w:t>
      </w:r>
    </w:p>
    <w:p w:rsidR="00264737" w:rsidRPr="00264737" w:rsidRDefault="00264737" w:rsidP="00264737">
      <w:pPr>
        <w:rPr>
          <w:rFonts w:ascii="Arial Narrow" w:hAnsi="Arial Narrow"/>
        </w:rPr>
      </w:pPr>
    </w:p>
    <w:p w:rsidR="00A44162" w:rsidRDefault="00A44162" w:rsidP="00A44162">
      <w:pPr>
        <w:pStyle w:val="ListParagraph"/>
        <w:numPr>
          <w:ilvl w:val="0"/>
          <w:numId w:val="8"/>
        </w:numPr>
        <w:rPr>
          <w:rFonts w:ascii="Arial Narrow" w:hAnsi="Arial Narrow"/>
        </w:rPr>
      </w:pPr>
      <w:r>
        <w:rPr>
          <w:rFonts w:ascii="Arial Narrow" w:hAnsi="Arial Narrow"/>
        </w:rPr>
        <w:t>Calls for improved pre-contractual information, contract and billing information to facilitate coherent information policies, comparability of offers with current contracts and alternative products in order to increase consumer engagement.</w:t>
      </w:r>
    </w:p>
    <w:p w:rsidR="00264737" w:rsidRPr="00264737" w:rsidRDefault="00264737" w:rsidP="00264737">
      <w:pPr>
        <w:rPr>
          <w:rFonts w:ascii="Arial Narrow" w:hAnsi="Arial Narrow"/>
        </w:rPr>
      </w:pPr>
    </w:p>
    <w:p w:rsidR="00A44162" w:rsidRDefault="00A44162" w:rsidP="00A44162">
      <w:pPr>
        <w:pStyle w:val="ListParagraph"/>
        <w:numPr>
          <w:ilvl w:val="0"/>
          <w:numId w:val="8"/>
        </w:numPr>
        <w:rPr>
          <w:rFonts w:ascii="Arial Narrow" w:hAnsi="Arial Narrow"/>
        </w:rPr>
      </w:pPr>
      <w:r>
        <w:rPr>
          <w:rFonts w:ascii="Arial Narrow" w:hAnsi="Arial Narrow"/>
        </w:rPr>
        <w:t xml:space="preserve">Calls on Member States to ensure that energy consumers </w:t>
      </w:r>
      <w:r w:rsidR="00B4605F">
        <w:rPr>
          <w:rFonts w:ascii="Arial Narrow" w:hAnsi="Arial Narrow"/>
        </w:rPr>
        <w:t xml:space="preserve">have access to at least one free of charge, certified, reliable, comprehensive and impartial price comparison tool to further promote their use and benefit to consumers </w:t>
      </w:r>
    </w:p>
    <w:p w:rsidR="00264737" w:rsidRPr="00264737" w:rsidRDefault="00264737" w:rsidP="00264737">
      <w:pPr>
        <w:rPr>
          <w:rFonts w:ascii="Arial Narrow" w:hAnsi="Arial Narrow"/>
        </w:rPr>
      </w:pPr>
    </w:p>
    <w:p w:rsidR="00A44162" w:rsidRDefault="00A44162" w:rsidP="00A44162">
      <w:pPr>
        <w:pStyle w:val="ListParagraph"/>
        <w:numPr>
          <w:ilvl w:val="0"/>
          <w:numId w:val="8"/>
        </w:numPr>
        <w:rPr>
          <w:rFonts w:ascii="Arial Narrow" w:hAnsi="Arial Narrow"/>
        </w:rPr>
      </w:pPr>
      <w:r>
        <w:rPr>
          <w:rFonts w:ascii="Arial Narrow" w:hAnsi="Arial Narrow"/>
        </w:rPr>
        <w:t xml:space="preserve">Calls for removing barriers to the switching process </w:t>
      </w:r>
      <w:r w:rsidR="0013121B">
        <w:rPr>
          <w:rFonts w:ascii="Arial Narrow" w:hAnsi="Arial Narrow"/>
        </w:rPr>
        <w:t xml:space="preserve">including unjustified fees </w:t>
      </w:r>
      <w:r>
        <w:rPr>
          <w:rFonts w:ascii="Arial Narrow" w:hAnsi="Arial Narrow"/>
        </w:rPr>
        <w:t>in order to further engage consumers in energy markets, foster competition among suppliers</w:t>
      </w:r>
      <w:r w:rsidR="00074601">
        <w:rPr>
          <w:rFonts w:ascii="Arial Narrow" w:hAnsi="Arial Narrow"/>
        </w:rPr>
        <w:t xml:space="preserve"> </w:t>
      </w:r>
      <w:r>
        <w:rPr>
          <w:rFonts w:ascii="Arial Narrow" w:hAnsi="Arial Narrow"/>
        </w:rPr>
        <w:t>and drive down energy bills.</w:t>
      </w:r>
    </w:p>
    <w:p w:rsidR="00D91D9E" w:rsidRPr="00847B67" w:rsidRDefault="00D91D9E" w:rsidP="00847B67">
      <w:pPr>
        <w:rPr>
          <w:rFonts w:ascii="Arial Narrow" w:hAnsi="Arial Narrow"/>
        </w:rPr>
      </w:pPr>
    </w:p>
    <w:p w:rsidR="00D91D9E" w:rsidRDefault="00D91D9E" w:rsidP="00A44162">
      <w:pPr>
        <w:pStyle w:val="ListParagraph"/>
        <w:numPr>
          <w:ilvl w:val="0"/>
          <w:numId w:val="8"/>
        </w:numPr>
        <w:rPr>
          <w:rFonts w:ascii="Arial Narrow" w:hAnsi="Arial Narrow"/>
        </w:rPr>
      </w:pPr>
      <w:r>
        <w:rPr>
          <w:rFonts w:ascii="Arial Narrow" w:hAnsi="Arial Narrow"/>
        </w:rPr>
        <w:t xml:space="preserve">Calls for strict enforcement on </w:t>
      </w:r>
      <w:r w:rsidR="00B776CA">
        <w:rPr>
          <w:rFonts w:ascii="Arial Narrow" w:hAnsi="Arial Narrow"/>
        </w:rPr>
        <w:t>unfair</w:t>
      </w:r>
      <w:r>
        <w:rPr>
          <w:rFonts w:ascii="Arial Narrow" w:hAnsi="Arial Narrow"/>
        </w:rPr>
        <w:t xml:space="preserve"> commercial </w:t>
      </w:r>
      <w:r w:rsidR="00B776CA">
        <w:rPr>
          <w:rFonts w:ascii="Arial Narrow" w:hAnsi="Arial Narrow"/>
        </w:rPr>
        <w:t>practices in close cooperation of NRAs, consumer organisations, ADR and other bodies responsible for this</w:t>
      </w:r>
      <w:r>
        <w:rPr>
          <w:rFonts w:ascii="Arial Narrow" w:hAnsi="Arial Narrow"/>
        </w:rPr>
        <w:t>.</w:t>
      </w:r>
    </w:p>
    <w:p w:rsidR="00264737" w:rsidRPr="00264737" w:rsidRDefault="00264737" w:rsidP="00264737">
      <w:pPr>
        <w:rPr>
          <w:rFonts w:ascii="Arial Narrow" w:hAnsi="Arial Narrow"/>
        </w:rPr>
      </w:pPr>
    </w:p>
    <w:p w:rsidR="00074601" w:rsidRPr="00074601" w:rsidRDefault="00264737" w:rsidP="00074601">
      <w:pPr>
        <w:pStyle w:val="ListParagraph"/>
        <w:numPr>
          <w:ilvl w:val="0"/>
          <w:numId w:val="8"/>
        </w:numPr>
        <w:rPr>
          <w:rFonts w:ascii="Arial Narrow" w:hAnsi="Arial Narrow"/>
        </w:rPr>
      </w:pPr>
      <w:r>
        <w:rPr>
          <w:rFonts w:ascii="Arial Narrow" w:hAnsi="Arial Narrow"/>
        </w:rPr>
        <w:t xml:space="preserve">Takes note of the continuous cooperation between EURELECTRIC, </w:t>
      </w:r>
      <w:proofErr w:type="spellStart"/>
      <w:r>
        <w:rPr>
          <w:rFonts w:ascii="Arial Narrow" w:hAnsi="Arial Narrow"/>
        </w:rPr>
        <w:t>Eurogas</w:t>
      </w:r>
      <w:proofErr w:type="spellEnd"/>
      <w:r>
        <w:rPr>
          <w:rFonts w:ascii="Arial Narrow" w:hAnsi="Arial Narrow"/>
        </w:rPr>
        <w:t xml:space="preserve"> and BEUC towards a joint approach on improved comparability of energy offers in advertising and similar agreements on best practices</w:t>
      </w:r>
      <w:r w:rsidR="004D7574">
        <w:rPr>
          <w:rFonts w:ascii="Arial Narrow" w:hAnsi="Arial Narrow"/>
        </w:rPr>
        <w:t xml:space="preserve"> and their enforcement</w:t>
      </w:r>
      <w:r>
        <w:rPr>
          <w:rFonts w:ascii="Arial Narrow" w:hAnsi="Arial Narrow"/>
        </w:rPr>
        <w:t xml:space="preserve"> between relevant market actors and associations.</w:t>
      </w:r>
    </w:p>
    <w:p w:rsidR="00074601" w:rsidRPr="00264737" w:rsidRDefault="00074601" w:rsidP="00264737">
      <w:pPr>
        <w:rPr>
          <w:rFonts w:ascii="Arial Narrow" w:hAnsi="Arial Narrow"/>
        </w:rPr>
      </w:pPr>
    </w:p>
    <w:p w:rsidR="00A44162" w:rsidRDefault="00A44162" w:rsidP="00A44162">
      <w:pPr>
        <w:pStyle w:val="ListParagraph"/>
        <w:numPr>
          <w:ilvl w:val="0"/>
          <w:numId w:val="8"/>
        </w:numPr>
        <w:rPr>
          <w:rFonts w:ascii="Arial Narrow" w:hAnsi="Arial Narrow"/>
        </w:rPr>
      </w:pPr>
      <w:r>
        <w:rPr>
          <w:rFonts w:ascii="Arial Narrow" w:hAnsi="Arial Narrow"/>
        </w:rPr>
        <w:t>Endorses Part 1 of the report of the “Consumer as market actors” Working Group, and the relevant conclusions and findings, in support of ongoing work undertaken in the context of the Energy Union</w:t>
      </w:r>
    </w:p>
    <w:p w:rsidR="00264737" w:rsidRPr="00264737" w:rsidRDefault="00264737" w:rsidP="00264737">
      <w:pPr>
        <w:rPr>
          <w:rFonts w:ascii="Arial Narrow" w:hAnsi="Arial Narrow"/>
        </w:rPr>
      </w:pPr>
    </w:p>
    <w:p w:rsidR="00A44162" w:rsidRPr="00A44162" w:rsidRDefault="00A44162" w:rsidP="00A44162">
      <w:pPr>
        <w:pStyle w:val="ListParagraph"/>
        <w:numPr>
          <w:ilvl w:val="0"/>
          <w:numId w:val="8"/>
        </w:numPr>
        <w:rPr>
          <w:rFonts w:ascii="Arial Narrow" w:hAnsi="Arial Narrow"/>
        </w:rPr>
      </w:pPr>
      <w:r>
        <w:rPr>
          <w:rFonts w:ascii="Arial Narrow" w:hAnsi="Arial Narrow"/>
        </w:rPr>
        <w:t>Encourages the Working Group to compl</w:t>
      </w:r>
      <w:r w:rsidR="00D755FF">
        <w:rPr>
          <w:rFonts w:ascii="Arial Narrow" w:hAnsi="Arial Narrow"/>
        </w:rPr>
        <w:t>e</w:t>
      </w:r>
      <w:r>
        <w:rPr>
          <w:rFonts w:ascii="Arial Narrow" w:hAnsi="Arial Narrow"/>
        </w:rPr>
        <w:t>te Part 2 of the report by the end of May 2016 so it can be considered by the Commission in the ongoing legislative process, and extends the mandate of the Working Group in this respect;</w:t>
      </w:r>
    </w:p>
    <w:sectPr w:rsidR="00A44162" w:rsidRPr="00A44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87A"/>
    <w:multiLevelType w:val="hybridMultilevel"/>
    <w:tmpl w:val="2F8A06E8"/>
    <w:lvl w:ilvl="0" w:tplc="12247588">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0ED662D0"/>
    <w:multiLevelType w:val="hybridMultilevel"/>
    <w:tmpl w:val="26AC0224"/>
    <w:lvl w:ilvl="0" w:tplc="1224758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82409F"/>
    <w:multiLevelType w:val="hybridMultilevel"/>
    <w:tmpl w:val="A65E0648"/>
    <w:lvl w:ilvl="0" w:tplc="3F8C5B20">
      <w:numFmt w:val="bullet"/>
      <w:lvlText w:val="-"/>
      <w:lvlJc w:val="left"/>
      <w:pPr>
        <w:ind w:left="720" w:hanging="360"/>
      </w:pPr>
      <w:rPr>
        <w:rFonts w:ascii="Arial Narrow" w:eastAsia="MS Mincho"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3D15E5"/>
    <w:multiLevelType w:val="hybridMultilevel"/>
    <w:tmpl w:val="2F94AF4A"/>
    <w:lvl w:ilvl="0" w:tplc="1224758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8E26A5D"/>
    <w:multiLevelType w:val="hybridMultilevel"/>
    <w:tmpl w:val="7F264E84"/>
    <w:lvl w:ilvl="0" w:tplc="1224758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C790003"/>
    <w:multiLevelType w:val="hybridMultilevel"/>
    <w:tmpl w:val="7220C6CE"/>
    <w:lvl w:ilvl="0" w:tplc="1224758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F717124"/>
    <w:multiLevelType w:val="hybridMultilevel"/>
    <w:tmpl w:val="40101220"/>
    <w:lvl w:ilvl="0" w:tplc="3F8C5B20">
      <w:numFmt w:val="bullet"/>
      <w:lvlText w:val="-"/>
      <w:lvlJc w:val="left"/>
      <w:pPr>
        <w:ind w:left="720" w:hanging="360"/>
      </w:pPr>
      <w:rPr>
        <w:rFonts w:ascii="Arial Narrow" w:eastAsia="MS Mincho"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6A727A1"/>
    <w:multiLevelType w:val="hybridMultilevel"/>
    <w:tmpl w:val="24DC4D18"/>
    <w:lvl w:ilvl="0" w:tplc="1224758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A7623"/>
    <w:rsid w:val="00074601"/>
    <w:rsid w:val="00074C55"/>
    <w:rsid w:val="00085A95"/>
    <w:rsid w:val="00106B8E"/>
    <w:rsid w:val="0013121B"/>
    <w:rsid w:val="0013653B"/>
    <w:rsid w:val="00162752"/>
    <w:rsid w:val="00264737"/>
    <w:rsid w:val="002B4468"/>
    <w:rsid w:val="00372091"/>
    <w:rsid w:val="00374725"/>
    <w:rsid w:val="00382A97"/>
    <w:rsid w:val="003B3D48"/>
    <w:rsid w:val="004D7574"/>
    <w:rsid w:val="00581A63"/>
    <w:rsid w:val="005E2F79"/>
    <w:rsid w:val="006908EE"/>
    <w:rsid w:val="00847B67"/>
    <w:rsid w:val="008C1667"/>
    <w:rsid w:val="00956396"/>
    <w:rsid w:val="00A44162"/>
    <w:rsid w:val="00A8242E"/>
    <w:rsid w:val="00B4605F"/>
    <w:rsid w:val="00B776CA"/>
    <w:rsid w:val="00B8649D"/>
    <w:rsid w:val="00BA7623"/>
    <w:rsid w:val="00CD6093"/>
    <w:rsid w:val="00D25658"/>
    <w:rsid w:val="00D755FF"/>
    <w:rsid w:val="00D91D9E"/>
    <w:rsid w:val="00D95CD9"/>
    <w:rsid w:val="00E94EA5"/>
    <w:rsid w:val="00F73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49D"/>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B86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4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623"/>
    <w:pPr>
      <w:ind w:left="720"/>
      <w:contextualSpacing/>
    </w:pPr>
  </w:style>
  <w:style w:type="paragraph" w:styleId="Title">
    <w:name w:val="Title"/>
    <w:basedOn w:val="Normal"/>
    <w:next w:val="Normal"/>
    <w:link w:val="TitleChar"/>
    <w:uiPriority w:val="10"/>
    <w:qFormat/>
    <w:rsid w:val="00B864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49D"/>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Heading2Char">
    <w:name w:val="Heading 2 Char"/>
    <w:basedOn w:val="DefaultParagraphFont"/>
    <w:link w:val="Heading2"/>
    <w:uiPriority w:val="9"/>
    <w:rsid w:val="00B8649D"/>
    <w:rPr>
      <w:rFonts w:asciiTheme="majorHAnsi" w:eastAsiaTheme="majorEastAsia" w:hAnsiTheme="majorHAnsi" w:cstheme="majorBidi"/>
      <w:b/>
      <w:bCs/>
      <w:color w:val="4F81BD" w:themeColor="accent1"/>
      <w:sz w:val="26"/>
      <w:szCs w:val="26"/>
      <w:lang w:eastAsia="ja-JP"/>
    </w:rPr>
  </w:style>
  <w:style w:type="character" w:customStyle="1" w:styleId="Heading1Char">
    <w:name w:val="Heading 1 Char"/>
    <w:basedOn w:val="DefaultParagraphFont"/>
    <w:link w:val="Heading1"/>
    <w:uiPriority w:val="9"/>
    <w:rsid w:val="00B8649D"/>
    <w:rPr>
      <w:rFonts w:asciiTheme="majorHAnsi" w:eastAsiaTheme="majorEastAsia" w:hAnsiTheme="majorHAnsi" w:cstheme="majorBidi"/>
      <w:b/>
      <w:bCs/>
      <w:color w:val="365F91" w:themeColor="accent1" w:themeShade="BF"/>
      <w:sz w:val="28"/>
      <w:szCs w:val="28"/>
      <w:lang w:eastAsia="ja-JP"/>
    </w:rPr>
  </w:style>
  <w:style w:type="table" w:styleId="MediumGrid3-Accent1">
    <w:name w:val="Medium Grid 3 Accent 1"/>
    <w:basedOn w:val="TableNormal"/>
    <w:uiPriority w:val="69"/>
    <w:rsid w:val="00B864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49D"/>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B86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4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623"/>
    <w:pPr>
      <w:ind w:left="720"/>
      <w:contextualSpacing/>
    </w:pPr>
  </w:style>
  <w:style w:type="paragraph" w:styleId="Title">
    <w:name w:val="Title"/>
    <w:basedOn w:val="Normal"/>
    <w:next w:val="Normal"/>
    <w:link w:val="TitleChar"/>
    <w:uiPriority w:val="10"/>
    <w:qFormat/>
    <w:rsid w:val="00B864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49D"/>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Heading2Char">
    <w:name w:val="Heading 2 Char"/>
    <w:basedOn w:val="DefaultParagraphFont"/>
    <w:link w:val="Heading2"/>
    <w:uiPriority w:val="9"/>
    <w:rsid w:val="00B8649D"/>
    <w:rPr>
      <w:rFonts w:asciiTheme="majorHAnsi" w:eastAsiaTheme="majorEastAsia" w:hAnsiTheme="majorHAnsi" w:cstheme="majorBidi"/>
      <w:b/>
      <w:bCs/>
      <w:color w:val="4F81BD" w:themeColor="accent1"/>
      <w:sz w:val="26"/>
      <w:szCs w:val="26"/>
      <w:lang w:eastAsia="ja-JP"/>
    </w:rPr>
  </w:style>
  <w:style w:type="character" w:customStyle="1" w:styleId="Heading1Char">
    <w:name w:val="Heading 1 Char"/>
    <w:basedOn w:val="DefaultParagraphFont"/>
    <w:link w:val="Heading1"/>
    <w:uiPriority w:val="9"/>
    <w:rsid w:val="00B8649D"/>
    <w:rPr>
      <w:rFonts w:asciiTheme="majorHAnsi" w:eastAsiaTheme="majorEastAsia" w:hAnsiTheme="majorHAnsi" w:cstheme="majorBidi"/>
      <w:b/>
      <w:bCs/>
      <w:color w:val="365F91" w:themeColor="accent1" w:themeShade="BF"/>
      <w:sz w:val="28"/>
      <w:szCs w:val="28"/>
      <w:lang w:eastAsia="ja-JP"/>
    </w:rPr>
  </w:style>
  <w:style w:type="table" w:styleId="MediumGrid3-Accent1">
    <w:name w:val="Medium Grid 3 Accent 1"/>
    <w:basedOn w:val="TableNormal"/>
    <w:uiPriority w:val="69"/>
    <w:rsid w:val="00B864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JIMENEZ Manuel (ENER)</dc:creator>
  <cp:lastModifiedBy>ZIECINA Joanna (ENER)</cp:lastModifiedBy>
  <cp:revision>3</cp:revision>
  <dcterms:created xsi:type="dcterms:W3CDTF">2016-02-24T09:17:00Z</dcterms:created>
  <dcterms:modified xsi:type="dcterms:W3CDTF">2016-02-29T17:10:00Z</dcterms:modified>
</cp:coreProperties>
</file>